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Pr>
        <w:drawing>
          <wp:inline distB="0" distT="0" distL="0" distR="0">
            <wp:extent cx="283960" cy="304134"/>
            <wp:effectExtent b="0" l="0" r="0" t="0"/>
            <wp:docPr descr="image.jpeg" id="1" name="image1.jpg"/>
            <a:graphic>
              <a:graphicData uri="http://schemas.openxmlformats.org/drawingml/2006/picture">
                <pic:pic>
                  <pic:nvPicPr>
                    <pic:cNvPr descr="image.jpeg" id="0" name="image1.jpg"/>
                    <pic:cNvPicPr preferRelativeResize="0"/>
                  </pic:nvPicPr>
                  <pic:blipFill>
                    <a:blip r:embed="rId6"/>
                    <a:srcRect b="0" l="0" r="0" t="0"/>
                    <a:stretch>
                      <a:fillRect/>
                    </a:stretch>
                  </pic:blipFill>
                  <pic:spPr>
                    <a:xfrm>
                      <a:off x="0" y="0"/>
                      <a:ext cx="283960" cy="304134"/>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89" w:lineRule="auto"/>
        <w:ind w:left="2"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tl w:val="0"/>
        </w:rPr>
        <w:t xml:space="preserve">ISTITUTO STATALE DI ISTRUZIONE SUPERIORE MAGRINI MARCHETTI</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2" w:lineRule="auto"/>
        <w:ind w:left="1467"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tl w:val="0"/>
        </w:rPr>
        <w:t xml:space="preserve">Liceo Scientifico Istituto Tecnico settori Economico e Tecnologico</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856"/>
          <w:tab w:val="left" w:leader="none" w:pos="8512"/>
        </w:tabs>
        <w:spacing w:after="0" w:before="0" w:line="267" w:lineRule="auto"/>
        <w:ind w:left="12"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tl w:val="0"/>
        </w:rPr>
        <w:t xml:space="preserve">33013 GEMONA DEL FRIULI (UD)  via Praviolai, 18</w:t>
        <w:tab/>
        <w:t xml:space="preserve">tel. 0432/981436-981632</w:t>
        <w:tab/>
        <w:t xml:space="preserve">fax</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0" w:lineRule="auto"/>
        <w:ind w:left="11"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tl w:val="0"/>
        </w:rPr>
        <w:t xml:space="preserve">0432/970373</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Garamond" w:cs="Garamond" w:eastAsia="Garamond" w:hAnsi="Garamond"/>
          <w:b w:val="1"/>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651" w:lineRule="auto"/>
        <w:ind w:left="138" w:right="0" w:firstLine="0"/>
        <w:jc w:val="center"/>
        <w:rPr>
          <w:rFonts w:ascii="Garamond" w:cs="Garamond" w:eastAsia="Garamond" w:hAnsi="Garamond"/>
          <w:b w:val="0"/>
          <w:i w:val="0"/>
          <w:smallCaps w:val="0"/>
          <w:strike w:val="0"/>
          <w:color w:val="000000"/>
          <w:sz w:val="40"/>
          <w:szCs w:val="40"/>
          <w:u w:val="none"/>
          <w:shd w:fill="auto" w:val="clear"/>
          <w:vertAlign w:val="baseline"/>
        </w:rPr>
      </w:pPr>
      <w:r w:rsidDel="00000000" w:rsidR="00000000" w:rsidRPr="00000000">
        <w:rPr>
          <w:rFonts w:ascii="Garamond" w:cs="Garamond" w:eastAsia="Garamond" w:hAnsi="Garamond"/>
          <w:b w:val="0"/>
          <w:i w:val="0"/>
          <w:smallCaps w:val="0"/>
          <w:strike w:val="0"/>
          <w:color w:val="000000"/>
          <w:sz w:val="40"/>
          <w:szCs w:val="40"/>
          <w:u w:val="none"/>
          <w:shd w:fill="auto" w:val="clear"/>
          <w:vertAlign w:val="baseline"/>
          <w:rtl w:val="0"/>
        </w:rPr>
        <w:t xml:space="preserve">D I P A R T I M E N TO  GIURIDICO ECONOMICO</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i w:val="0"/>
          <w:smallCaps w:val="0"/>
          <w:strike w:val="0"/>
          <w:color w:val="000000"/>
          <w:sz w:val="33"/>
          <w:szCs w:val="33"/>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0" w:right="0" w:firstLine="0"/>
        <w:jc w:val="center"/>
        <w:rPr>
          <w:rFonts w:ascii="Garamond" w:cs="Garamond" w:eastAsia="Garamond" w:hAnsi="Garamond"/>
          <w:b w:val="0"/>
          <w:i w:val="0"/>
          <w:smallCaps w:val="0"/>
          <w:strike w:val="0"/>
          <w:color w:val="000000"/>
          <w:sz w:val="40"/>
          <w:szCs w:val="40"/>
          <w:u w:val="none"/>
          <w:shd w:fill="auto" w:val="clear"/>
          <w:vertAlign w:val="baseline"/>
        </w:rPr>
      </w:pPr>
      <w:r w:rsidDel="00000000" w:rsidR="00000000" w:rsidRPr="00000000">
        <w:rPr>
          <w:rFonts w:ascii="Garamond" w:cs="Garamond" w:eastAsia="Garamond" w:hAnsi="Garamond"/>
          <w:b w:val="0"/>
          <w:i w:val="0"/>
          <w:smallCaps w:val="0"/>
          <w:strike w:val="0"/>
          <w:color w:val="000000"/>
          <w:sz w:val="40"/>
          <w:szCs w:val="40"/>
          <w:u w:val="none"/>
          <w:shd w:fill="auto" w:val="clear"/>
          <w:vertAlign w:val="baseline"/>
          <w:rtl w:val="0"/>
        </w:rPr>
        <w:t xml:space="preserve">C U R R I C O L O  QUARTO ANNO</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0" w:right="0" w:firstLine="0"/>
        <w:jc w:val="center"/>
        <w:rPr>
          <w:rFonts w:ascii="Garamond" w:cs="Garamond" w:eastAsia="Garamond" w:hAnsi="Garamond"/>
          <w:b w:val="0"/>
          <w:i w:val="0"/>
          <w:smallCaps w:val="0"/>
          <w:strike w:val="0"/>
          <w:color w:val="000000"/>
          <w:sz w:val="40"/>
          <w:szCs w:val="40"/>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44"/>
          <w:szCs w:val="44"/>
          <w:u w:val="none"/>
          <w:shd w:fill="auto" w:val="clear"/>
          <w:vertAlign w:val="baseline"/>
        </w:rPr>
      </w:pPr>
      <w:r w:rsidDel="00000000" w:rsidR="00000000" w:rsidRPr="00000000">
        <w:rPr>
          <w:rtl w:val="0"/>
        </w:rPr>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 w:line="240" w:lineRule="auto"/>
        <w:ind w:left="0" w:right="0" w:firstLine="0"/>
        <w:jc w:val="left"/>
        <w:rPr>
          <w:rFonts w:ascii="Garamond" w:cs="Garamond" w:eastAsia="Garamond" w:hAnsi="Garamond"/>
          <w:b w:val="0"/>
          <w:i w:val="0"/>
          <w:smallCaps w:val="0"/>
          <w:strike w:val="0"/>
          <w:color w:val="000000"/>
          <w:sz w:val="52"/>
          <w:szCs w:val="52"/>
          <w:u w:val="none"/>
          <w:shd w:fill="auto" w:val="clear"/>
          <w:vertAlign w:val="baseline"/>
        </w:rPr>
      </w:pPr>
      <w:r w:rsidDel="00000000" w:rsidR="00000000" w:rsidRPr="00000000">
        <w:rPr>
          <w:rtl w:val="0"/>
        </w:rPr>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114" w:right="0" w:firstLine="0"/>
        <w:jc w:val="left"/>
        <w:rPr>
          <w:rFonts w:ascii="Garamond" w:cs="Garamond" w:eastAsia="Garamond" w:hAnsi="Garamond"/>
          <w:b w:val="0"/>
          <w:i w:val="0"/>
          <w:smallCaps w:val="0"/>
          <w:strike w:val="0"/>
          <w:color w:val="000000"/>
          <w:sz w:val="36"/>
          <w:szCs w:val="36"/>
          <w:u w:val="none"/>
          <w:shd w:fill="auto" w:val="clear"/>
          <w:vertAlign w:val="baseline"/>
        </w:rPr>
      </w:pPr>
      <w:r w:rsidDel="00000000" w:rsidR="00000000" w:rsidRPr="00000000">
        <w:rPr>
          <w:rFonts w:ascii="Garamond" w:cs="Garamond" w:eastAsia="Garamond" w:hAnsi="Garamond"/>
          <w:b w:val="0"/>
          <w:i w:val="0"/>
          <w:smallCaps w:val="0"/>
          <w:strike w:val="0"/>
          <w:color w:val="000000"/>
          <w:sz w:val="36"/>
          <w:szCs w:val="36"/>
          <w:u w:val="none"/>
          <w:shd w:fill="auto" w:val="clear"/>
          <w:vertAlign w:val="baseline"/>
          <w:rtl w:val="0"/>
        </w:rPr>
        <w:t xml:space="preserve">ISTITUTO TECNICO ECONOMICO: INDIRIZZO TURISTICO</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114" w:right="0" w:firstLine="0"/>
        <w:jc w:val="left"/>
        <w:rPr>
          <w:rFonts w:ascii="Garamond" w:cs="Garamond" w:eastAsia="Garamond" w:hAnsi="Garamond"/>
          <w:b w:val="0"/>
          <w:i w:val="0"/>
          <w:smallCaps w:val="0"/>
          <w:strike w:val="0"/>
          <w:color w:val="000000"/>
          <w:sz w:val="36"/>
          <w:szCs w:val="36"/>
          <w:u w:val="none"/>
          <w:shd w:fill="auto" w:val="clear"/>
          <w:vertAlign w:val="baseline"/>
        </w:rPr>
      </w:pPr>
      <w:r w:rsidDel="00000000" w:rsidR="00000000" w:rsidRPr="00000000">
        <w:rPr>
          <w:rFonts w:ascii="Garamond" w:cs="Garamond" w:eastAsia="Garamond" w:hAnsi="Garamond"/>
          <w:b w:val="0"/>
          <w:i w:val="0"/>
          <w:smallCaps w:val="0"/>
          <w:strike w:val="0"/>
          <w:color w:val="000000"/>
          <w:sz w:val="36"/>
          <w:szCs w:val="36"/>
          <w:u w:val="none"/>
          <w:shd w:fill="auto" w:val="clear"/>
          <w:vertAlign w:val="baseline"/>
          <w:rtl w:val="0"/>
        </w:rPr>
        <w:t xml:space="preserve">DISCIPLINA: DIRITTO E LEGISLAZIONE TURISTICA</w:t>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PREMESSA</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Il nuovo corso di Diritto e legislazione turistica per il secondo biennio e per il  quinto anno degli istituti tecnici economici a indirizzo turistico si caratterizza per un impianto fortemente innovativo che tiene conto di tutte di tutte le novità legislative che hanno interessato la scuola negli ultimi anni, al fine di sostenere i docenti nel passaggio verso un modello di scuola costantemente attento alle esigenze di una società in continua evoluzione.</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Il nuovo testo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Viaggiare senza confin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  si caratterizza per un’impostazione basata sulla didattica per casi, con agganci costanti alla realtà al al contesto turistico, adatta per un insegnamento universale di Educazione civica.</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 studio delle materie giuridiche non può prescindere da un confronto continuo con l’attualità, che viene utilizzata come strumento per far comprendere agli studenti l’importanza di conoscere le regole che contraddistinguono il nostro ordinamento giuridico alle quali ciascuno deve attenersi per vivere in una società senza conflitti.</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Una delle caratteristiche del testo è quella di un’approccio didattico basato sulla didattica per competenze, secondo quanto previsto dalle Linee guida della riforma degli istituti tecnici e professionali, che ha visto il superamento di un modello di apprendimento basato sui contenuti disciplinari, andando a sostituire con una programmazione centrata sulle competenze per l’apprendimento permanente.</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1"/>
        <w:tblW w:w="15696.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39"/>
        <w:gridCol w:w="4709"/>
        <w:gridCol w:w="7848"/>
        <w:tblGridChange w:id="0">
          <w:tblGrid>
            <w:gridCol w:w="3139"/>
            <w:gridCol w:w="4709"/>
            <w:gridCol w:w="7848"/>
          </w:tblGrid>
        </w:tblGridChange>
      </w:tblGrid>
      <w:tr>
        <w:trPr>
          <w:cantSplit w:val="0"/>
          <w:trHeight w:val="310"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1"/>
                <w:i w:val="0"/>
                <w:smallCaps w:val="1"/>
                <w:strike w:val="0"/>
                <w:color w:val="000099"/>
                <w:sz w:val="24"/>
                <w:szCs w:val="24"/>
                <w:u w:val="none"/>
                <w:shd w:fill="auto" w:val="clear"/>
                <w:vertAlign w:val="baseline"/>
                <w:rtl w:val="0"/>
              </w:rPr>
              <w:t xml:space="preserve">Modulo 1 : INTRODUZIONE AL DIRITTO COMMERCIALE</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2C">
            <w:pPr>
              <w:keepNext w:val="0"/>
              <w:keepLines w:val="0"/>
              <w:widowControl w:val="0"/>
              <w:shd w:fill="auto" w:val="clear"/>
              <w:spacing w:after="0" w:before="0" w:line="240" w:lineRule="auto"/>
              <w:ind w:left="0" w:right="0" w:firstLine="0"/>
              <w:jc w:val="both"/>
              <w:rPr/>
            </w:pPr>
            <w:r w:rsidDel="00000000" w:rsidR="00000000" w:rsidRPr="00000000">
              <w:rPr>
                <w:rFonts w:ascii="Verdana" w:cs="Verdana" w:eastAsia="Verdana" w:hAnsi="Verdana"/>
                <w:b w:val="0"/>
                <w:i w:val="0"/>
                <w:smallCaps w:val="0"/>
                <w:strike w:val="0"/>
                <w:color w:val="17365d"/>
                <w:sz w:val="16"/>
                <w:szCs w:val="16"/>
                <w:u w:val="none"/>
                <w:shd w:fill="auto" w:val="clear"/>
                <w:vertAlign w:val="baseline"/>
                <w:rtl w:val="0"/>
              </w:rPr>
              <w:t xml:space="preserve">IMPRESA E AZIENDA</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304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Riconoscere ed interpretare: </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le tendenze dei mercati locali, nazionali e globali anche per coglierne le ripercussioni nel contesto turistico; </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i macrofenomeni socio-economici globali in termini generali e specifici dell’impresa turistica</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L’imprenditore e la sua attività</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Lo statuto ell’imprenditore </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L’azienda e il suo trasferimento</w:t>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segni distintivi dell’azienda</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concorrenza: libertà, limiti e disciplina</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Il mercato turistico in Italia</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imprese turistiche con particolare riferimento a quelle ricettive e alle agenzie di viaggio</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qualità nelle imprese turistiche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Distinguere le varie figure di imprenditore e gli obblighi a cui sono sottoposti</w:t>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individuare gli elementi caratteristici di un’azienda, con particolare riferimento  ai segni distintivi</w:t>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riconoscere le situazioni di violazione delle norme sulla concorrenza</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distinguere le varie tipologie di imprese operanti nel settore turistico</w:t>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individuare e compilare la modulistica utilizzata dagli imprenditori del turismo</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processi e risorse relativi alla certificazione della qualità nelle imprese turistiche</w:t>
            </w:r>
            <w:r w:rsidDel="00000000" w:rsidR="00000000" w:rsidRPr="00000000">
              <w:rPr>
                <w:rtl w:val="0"/>
              </w:rPr>
            </w:r>
          </w:p>
        </w:tc>
      </w:tr>
      <w:tr>
        <w:trPr>
          <w:cantSplit w:val="0"/>
          <w:trHeight w:val="237" w:hRule="atLeast"/>
          <w:tblHeader w:val="0"/>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Strumenti</w:t>
            </w: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Metodologie</w:t>
            </w: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4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47">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48">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49">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4A">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4B">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2"/>
        <w:tblW w:w="15696.0" w:type="dxa"/>
        <w:jc w:val="left"/>
        <w:tblInd w:w="108.0" w:type="dxa"/>
        <w:tblBorders>
          <w:top w:color="ffffff" w:space="0" w:sz="8" w:val="single"/>
          <w:left w:color="ffffff" w:space="0" w:sz="8" w:val="single"/>
          <w:bottom w:color="ffffff" w:space="0" w:sz="8" w:val="single"/>
          <w:right w:color="ffffff" w:space="0" w:sz="8" w:val="single"/>
          <w:insideH w:color="0432ff" w:space="0" w:sz="8" w:val="single"/>
          <w:insideV w:color="0432ff" w:space="0" w:sz="8" w:val="single"/>
        </w:tblBorders>
        <w:tblLayout w:type="fixed"/>
        <w:tblLook w:val="0000"/>
      </w:tblPr>
      <w:tblGrid>
        <w:gridCol w:w="3139"/>
        <w:gridCol w:w="4709"/>
        <w:gridCol w:w="7848"/>
        <w:tblGridChange w:id="0">
          <w:tblGrid>
            <w:gridCol w:w="3139"/>
            <w:gridCol w:w="4709"/>
            <w:gridCol w:w="7848"/>
          </w:tblGrid>
        </w:tblGridChange>
      </w:tblGrid>
      <w:tr>
        <w:trPr>
          <w:cantSplit w:val="0"/>
          <w:trHeight w:val="310"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1"/>
                <w:i w:val="0"/>
                <w:smallCaps w:val="1"/>
                <w:strike w:val="0"/>
                <w:color w:val="000099"/>
                <w:sz w:val="24"/>
                <w:szCs w:val="24"/>
                <w:u w:val="none"/>
                <w:shd w:fill="auto" w:val="clear"/>
                <w:vertAlign w:val="baseline"/>
                <w:rtl w:val="0"/>
              </w:rPr>
              <w:t xml:space="preserve">Modulo 2 : FORME GIURIDICHE DI IMPRESA</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8">
            <w:pPr>
              <w:keepNext w:val="0"/>
              <w:keepLines w:val="0"/>
              <w:widowControl w:val="0"/>
              <w:shd w:fill="auto" w:val="clear"/>
              <w:spacing w:after="0" w:before="0" w:line="240" w:lineRule="auto"/>
              <w:ind w:left="0" w:right="0" w:firstLine="0"/>
              <w:jc w:val="both"/>
              <w:rPr/>
            </w:pPr>
            <w:r w:rsidDel="00000000" w:rsidR="00000000" w:rsidRPr="00000000">
              <w:rPr>
                <w:rFonts w:ascii="Verdana" w:cs="Verdana" w:eastAsia="Verdana" w:hAnsi="Verdana"/>
                <w:b w:val="0"/>
                <w:i w:val="0"/>
                <w:smallCaps w:val="0"/>
                <w:strike w:val="0"/>
                <w:color w:val="011ea9"/>
                <w:sz w:val="16"/>
                <w:szCs w:val="16"/>
                <w:u w:val="none"/>
                <w:shd w:fill="auto" w:val="clear"/>
                <w:vertAlign w:val="baseline"/>
                <w:rtl w:val="0"/>
              </w:rPr>
              <w:t xml:space="preserve">LE SOCIETA’: CARATTERI E DIFFERENZE</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312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Interpretare i sistemi aziendali  nei loro modelli, processi di gestione e flussi informativi.</w:t>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Analizzare il valore, i limiti e i rischi delle varie soluzioni tecniche per la vita sociale e culturale con particolare attenzione alla sicurezza dei luoghi di vita e di lavoro, alla tutela della persona, dell’ambiente e del territorio.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Il contratto di società e le principali classificazioni</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società semplice: costituzione, funzionamento  e scioglimento</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disciplina della società  in nome collettivo</w:t>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disciplina della società  in accomandita semplice</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società per azioni: il rapporto sociale, gli organi sociali, le azioni e le obbligazioni, la contabilità  e il bilancio</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Il bilancio sociale e ambientale</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altre società di capitali  e le società mutualistiche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distinguere gli elementi caratterizzanti dei vari modelli di società</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valutare ruolo e responsabilità dei soci all’interno di una società</w:t>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redigere documenti relativi a vari aspetti della vita societaria</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riconoscere caratteristiche e funzioni dei titoli quotati sul mercato regolamentato</w:t>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leggere documenti relativi alla rendicontazione sociale e ambientale</w:t>
            </w:r>
            <w:r w:rsidDel="00000000" w:rsidR="00000000" w:rsidRPr="00000000">
              <w:rPr>
                <w:rtl w:val="0"/>
              </w:rPr>
            </w:r>
          </w:p>
        </w:tc>
      </w:tr>
      <w:tr>
        <w:trPr>
          <w:cantSplit w:val="0"/>
          <w:trHeight w:val="237" w:hRule="atLeast"/>
          <w:tblHeader w:val="0"/>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Strumenti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Metodologie</w:t>
            </w: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6F">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70">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71">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72">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73">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74">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3"/>
        <w:tblW w:w="15696.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39"/>
        <w:gridCol w:w="4709"/>
        <w:gridCol w:w="7848"/>
        <w:tblGridChange w:id="0">
          <w:tblGrid>
            <w:gridCol w:w="3139"/>
            <w:gridCol w:w="4709"/>
            <w:gridCol w:w="7848"/>
          </w:tblGrid>
        </w:tblGridChange>
      </w:tblGrid>
      <w:tr>
        <w:trPr>
          <w:cantSplit w:val="0"/>
          <w:trHeight w:val="310"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1"/>
                <w:i w:val="0"/>
                <w:smallCaps w:val="1"/>
                <w:strike w:val="0"/>
                <w:color w:val="000099"/>
                <w:sz w:val="24"/>
                <w:szCs w:val="24"/>
                <w:u w:val="none"/>
                <w:shd w:fill="auto" w:val="clear"/>
                <w:vertAlign w:val="baseline"/>
                <w:rtl w:val="0"/>
              </w:rPr>
              <w:t xml:space="preserve">Modulo 3  : IL LAVORO</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6">
            <w:pPr>
              <w:keepNext w:val="0"/>
              <w:keepLines w:val="0"/>
              <w:widowControl w:val="0"/>
              <w:shd w:fill="auto" w:val="clear"/>
              <w:spacing w:after="0" w:before="0" w:line="240" w:lineRule="auto"/>
              <w:ind w:left="0" w:right="0" w:firstLine="0"/>
              <w:jc w:val="left"/>
              <w:rPr/>
            </w:pPr>
            <w:r w:rsidDel="00000000" w:rsidR="00000000" w:rsidRPr="00000000">
              <w:rPr>
                <w:rFonts w:ascii="Century Gothic" w:cs="Century Gothic" w:eastAsia="Century Gothic" w:hAnsi="Century Gothic"/>
                <w:b w:val="0"/>
                <w:i w:val="0"/>
                <w:smallCaps w:val="1"/>
                <w:strike w:val="0"/>
                <w:color w:val="000099"/>
                <w:sz w:val="16"/>
                <w:szCs w:val="16"/>
                <w:u w:val="none"/>
                <w:shd w:fill="auto" w:val="clear"/>
                <w:vertAlign w:val="baseline"/>
                <w:rtl w:val="0"/>
              </w:rPr>
              <w:t xml:space="preserve">RAPPORTO E CONTRATTI LAVORATIVI</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2987" w:hRule="atLeast"/>
          <w:tblHeader w:val="0"/>
        </w:trPr>
        <w:tc>
          <w:tcPr>
            <w:tcBorders>
              <w:top w:color="000000" w:space="0" w:sz="4" w:val="single"/>
              <w:left w:color="000000" w:space="0" w:sz="4" w:val="single"/>
              <w:bottom w:color="000000" w:space="0" w:sz="0" w:val="nil"/>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le caratteristiche del mercato del lavoro e collaborare alla gestione delle risorse umane.</w:t>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Analizzare il valore, i limiti e i rischi delle varie soluzioni tecniche per la vita sociale e culturale con particolare attenzione alla sicurezza nei luoghi di vita e di lavoro, alla tutela della persona, dell’ambiente e del territorio.</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Il mercato del lavoro: ruolo economico, evoluzione e fonti normative </w:t>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Il rapporto di lavoro: costituzione, svolgimento e cessazione del rapporto; rapporti tra le parti</w:t>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contratti speciali di lavoro: contratti esternalizzati, flessibili, formativi, a progetto, occasionali</w:t>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professioni turistiche</w:t>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contratti di lavoro nel settore turistico</w:t>
            </w:r>
          </w:p>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L’impresa e la sicurezza: la sicurezza sul lavoro e la gestione dei dati personali</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Reperire autonomamente  le norme nel sistema civilistico nazionale e comunitario</w:t>
            </w:r>
          </w:p>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Applicare le disposizioni normative a situazioni date</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caratteri strutturali, aspetti normativi e fiscali, vincoli e pportunità del mercato del lavoro con riferimento a specifiche situazioni ambientali e produttive</w:t>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Raffrontare tipologie diverse di rapporti di lavoro indicando i criteri di scelta</w:t>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Redigere documenti e relazioni riguardanti la gestione delle risorse umane</w:t>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gli elementi fondamentali di un contratto collettivo di lavoro</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Riconoscere le modalità con cui l’azienda opera in relazione alla normativa in materia di sicurezza e sul trattamento dei dati personali</w:t>
            </w:r>
            <w:r w:rsidDel="00000000" w:rsidR="00000000" w:rsidRPr="00000000">
              <w:rPr>
                <w:rtl w:val="0"/>
              </w:rPr>
            </w:r>
          </w:p>
        </w:tc>
      </w:tr>
      <w:tr>
        <w:trPr>
          <w:cantSplit w:val="0"/>
          <w:trHeight w:val="237" w:hRule="atLeast"/>
          <w:tblHeader w:val="0"/>
        </w:trPr>
        <w:tc>
          <w:tcPr>
            <w:tcBorders>
              <w:top w:color="000000" w:space="0" w:sz="0" w:val="nil"/>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Stumenti</w:t>
            </w: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Metodologie</w:t>
            </w: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F">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A0">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A1">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A2">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A3">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A4">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w:t>
            </w:r>
            <w:r w:rsidDel="00000000" w:rsidR="00000000" w:rsidRPr="00000000">
              <w:rPr>
                <w:rtl w:val="0"/>
              </w:rPr>
            </w:r>
          </w:p>
        </w:tc>
      </w:tr>
    </w:tbl>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4"/>
        <w:tblW w:w="15696.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39"/>
        <w:gridCol w:w="4709"/>
        <w:gridCol w:w="7848"/>
        <w:tblGridChange w:id="0">
          <w:tblGrid>
            <w:gridCol w:w="3139"/>
            <w:gridCol w:w="4709"/>
            <w:gridCol w:w="7848"/>
          </w:tblGrid>
        </w:tblGridChange>
      </w:tblGrid>
      <w:tr>
        <w:trPr>
          <w:cantSplit w:val="0"/>
          <w:trHeight w:val="312"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1"/>
                <w:i w:val="0"/>
                <w:smallCaps w:val="1"/>
                <w:strike w:val="0"/>
                <w:color w:val="011ea9"/>
                <w:sz w:val="24"/>
                <w:szCs w:val="24"/>
                <w:u w:val="none"/>
                <w:shd w:fill="auto" w:val="clear"/>
                <w:vertAlign w:val="baseline"/>
                <w:rtl w:val="0"/>
              </w:rPr>
              <w:t xml:space="preserve">Modulo 4 : </w:t>
            </w:r>
            <w:r w:rsidDel="00000000" w:rsidR="00000000" w:rsidRPr="00000000">
              <w:rPr>
                <w:rFonts w:ascii="Verdana" w:cs="Verdana" w:eastAsia="Verdana" w:hAnsi="Verdana"/>
                <w:b w:val="1"/>
                <w:i w:val="0"/>
                <w:smallCaps w:val="1"/>
                <w:strike w:val="0"/>
                <w:color w:val="011ea9"/>
                <w:sz w:val="24"/>
                <w:szCs w:val="24"/>
                <w:u w:val="none"/>
                <w:shd w:fill="auto" w:val="clear"/>
                <w:vertAlign w:val="baseline"/>
                <w:rtl w:val="0"/>
              </w:rPr>
              <w:t xml:space="preserve">IL diritto tributario nelle imprese turistiche</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B6">
            <w:pPr>
              <w:keepNext w:val="0"/>
              <w:keepLines w:val="0"/>
              <w:widowControl w:val="0"/>
              <w:shd w:fill="auto" w:val="clear"/>
              <w:spacing w:after="0" w:before="0" w:line="240" w:lineRule="auto"/>
              <w:ind w:left="0" w:right="0" w:firstLine="0"/>
              <w:jc w:val="left"/>
              <w:rPr/>
            </w:pPr>
            <w:r w:rsidDel="00000000" w:rsidR="00000000" w:rsidRPr="00000000">
              <w:rPr>
                <w:rFonts w:ascii="Century Gothic" w:cs="Century Gothic" w:eastAsia="Century Gothic" w:hAnsi="Century Gothic"/>
                <w:b w:val="0"/>
                <w:i w:val="0"/>
                <w:smallCaps w:val="1"/>
                <w:strike w:val="0"/>
                <w:color w:val="000099"/>
                <w:sz w:val="16"/>
                <w:szCs w:val="16"/>
                <w:u w:val="none"/>
                <w:shd w:fill="auto" w:val="clear"/>
                <w:vertAlign w:val="baseline"/>
                <w:rtl w:val="0"/>
              </w:rPr>
              <w:t xml:space="preserve">Caratteri dei tributi</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2465" w:hRule="atLeast"/>
          <w:tblHeader w:val="0"/>
        </w:trPr>
        <w:tc>
          <w:tcPr>
            <w:tcBorders>
              <w:top w:color="000000" w:space="0" w:sz="4" w:val="single"/>
              <w:left w:color="000000" w:space="0" w:sz="4" w:val="single"/>
              <w:bottom w:color="000000" w:space="0" w:sz="0" w:val="nil"/>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BC">
            <w:pPr>
              <w:keepNext w:val="0"/>
              <w:keepLines w:val="0"/>
              <w:widowControl w:val="1"/>
              <w:shd w:fill="auto" w:val="clear"/>
              <w:tabs>
                <w:tab w:val="left" w:leader="none" w:pos="720"/>
                <w:tab w:val="left" w:leader="none" w:pos="1440"/>
                <w:tab w:val="left" w:leader="none" w:pos="2160"/>
                <w:tab w:val="left" w:leader="none" w:pos="2880"/>
              </w:tabs>
              <w:spacing w:after="60" w:before="60" w:line="240" w:lineRule="auto"/>
              <w:ind w:left="0" w:right="0" w:firstLine="0"/>
              <w:jc w:val="left"/>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i caratteri del sistema tributario italiano.</w:t>
            </w:r>
            <w:r w:rsidDel="00000000" w:rsidR="00000000" w:rsidRPr="00000000">
              <w:rPr>
                <w:rtl w:val="0"/>
              </w:rPr>
            </w:r>
          </w:p>
          <w:p w:rsidR="00000000" w:rsidDel="00000000" w:rsidP="00000000" w:rsidRDefault="00000000" w:rsidRPr="00000000" w14:paraId="000000BD">
            <w:pPr>
              <w:keepNext w:val="0"/>
              <w:keepLines w:val="0"/>
              <w:widowControl w:val="1"/>
              <w:shd w:fill="auto" w:val="clear"/>
              <w:tabs>
                <w:tab w:val="left" w:leader="none" w:pos="720"/>
                <w:tab w:val="left" w:leader="none" w:pos="1440"/>
                <w:tab w:val="left" w:leader="none" w:pos="2160"/>
                <w:tab w:val="left" w:leader="none" w:pos="2880"/>
              </w:tabs>
              <w:spacing w:after="60" w:before="60" w:line="240" w:lineRule="auto"/>
              <w:ind w:left="0" w:right="0" w:firstLine="0"/>
              <w:jc w:val="left"/>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Analizzare le diverse tipologie di tributi, in particolare dell’impresa turistica.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entrate pubbliche</w:t>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fonti normative in materia tributaria</w:t>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rapporti tra Stato  e contribuente</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Il sistema tributario italiano</w:t>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principali imposte dirette e indirette</w:t>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tributi regionali e locali</w:t>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normativa fiscale in materia di turismo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Reperire autonomamente le fonti normative anche comunitarie del sistema tributario</w:t>
            </w:r>
          </w:p>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Riconoscere le norme che disciplinano il settore tributario</w:t>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Applicare la disciplina tributaria del settore turistico</w:t>
            </w:r>
            <w:r w:rsidDel="00000000" w:rsidR="00000000" w:rsidRPr="00000000">
              <w:rPr>
                <w:rtl w:val="0"/>
              </w:rPr>
            </w:r>
          </w:p>
        </w:tc>
      </w:tr>
      <w:tr>
        <w:trPr>
          <w:cantSplit w:val="0"/>
          <w:trHeight w:val="237" w:hRule="atLeast"/>
          <w:tblHeader w:val="0"/>
        </w:trPr>
        <w:tc>
          <w:tcPr>
            <w:tcBorders>
              <w:top w:color="000000" w:space="0" w:sz="0" w:val="nil"/>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Strumenti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Metodologie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C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CC">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CD">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C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C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D0">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r w:rsidDel="00000000" w:rsidR="00000000" w:rsidRPr="00000000">
              <w:rPr>
                <w:rtl w:val="0"/>
              </w:rPr>
            </w:r>
          </w:p>
        </w:tc>
      </w:tr>
    </w:tbl>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15"/>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15"/>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15"/>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sectPr>
      <w:headerReference r:id="rId7" w:type="default"/>
      <w:footerReference r:id="rId8" w:type="default"/>
      <w:pgSz w:h="11900" w:w="16840" w:orient="landscape"/>
      <w:pgMar w:bottom="567" w:top="567" w:left="567" w:right="567"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 w:name="Arial"/>
  <w:font w:name="Verdana"/>
  <w:font w:name="Cambria"/>
  <w:font w:name="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Helvetica Neue">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Noto Sans Symbols">
    <w:embedRegular w:fontKey="{00000000-0000-0000-0000-000000000000}" r:id="rId13" w:subsetted="0"/>
    <w:embedBold w:fontKey="{00000000-0000-0000-0000-000000000000}" r:id="rId14" w:subsetted="0"/>
  </w:font>
  <w:font w:name="Century Gothic">
    <w:embedRegular w:fontKey="{00000000-0000-0000-0000-000000000000}" r:id="rId15" w:subsetted="0"/>
    <w:embedBold w:fontKey="{00000000-0000-0000-0000-000000000000}" r:id="rId16" w:subsetted="0"/>
    <w:embedItalic w:fontKey="{00000000-0000-0000-0000-000000000000}" r:id="rId17" w:subsetted="0"/>
    <w:embedBoldItalic w:fontKey="{00000000-0000-0000-0000-000000000000}" r:id="rId1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9">
    <w:pPr>
      <w:keepNext w:val="0"/>
      <w:keepLines w:val="0"/>
      <w:pageBreakBefore w:val="0"/>
      <w:widowControl w:val="0"/>
      <w:pBdr>
        <w:top w:color="622423" w:space="0" w:sz="24" w:val="single"/>
        <w:left w:space="0" w:sz="0" w:val="nil"/>
        <w:bottom w:space="0" w:sz="0" w:val="nil"/>
        <w:right w:space="0" w:sz="0" w:val="nil"/>
        <w:between w:space="0" w:sz="0" w:val="nil"/>
      </w:pBdr>
      <w:shd w:fill="auto" w:val="clear"/>
      <w:tabs>
        <w:tab w:val="center" w:leader="none" w:pos="4819"/>
        <w:tab w:val="right" w:leader="none" w:pos="9638"/>
        <w:tab w:val="right" w:leader="none" w:pos="15686"/>
      </w:tabs>
      <w:spacing w:after="0" w:before="0" w:line="240" w:lineRule="auto"/>
      <w:ind w:left="0" w:right="0" w:firstLine="0"/>
      <w:jc w:val="left"/>
      <w:rPr>
        <w:rFonts w:ascii="Cambria" w:cs="Cambria" w:eastAsia="Cambria" w:hAnsi="Cambria"/>
        <w:b w:val="0"/>
        <w:i w:val="0"/>
        <w:smallCaps w:val="0"/>
        <w:strike w:val="0"/>
        <w:color w:val="000000"/>
        <w:sz w:val="24"/>
        <w:szCs w:val="24"/>
        <w:u w:val="none"/>
        <w:shd w:fill="auto" w:val="clear"/>
        <w:vertAlign w:val="baseline"/>
      </w:rPr>
    </w:pPr>
    <w:r w:rsidDel="00000000" w:rsidR="00000000" w:rsidRPr="00000000">
      <w:rPr>
        <w:rFonts w:ascii="Cambria" w:cs="Cambria" w:eastAsia="Cambria" w:hAnsi="Cambria"/>
        <w:b w:val="0"/>
        <w:i w:val="0"/>
        <w:smallCaps w:val="0"/>
        <w:strike w:val="0"/>
        <w:color w:val="000000"/>
        <w:sz w:val="24"/>
        <w:szCs w:val="24"/>
        <w:u w:val="none"/>
        <w:shd w:fill="auto" w:val="clear"/>
        <w:vertAlign w:val="baseline"/>
        <w:rtl w:val="0"/>
      </w:rPr>
      <w:t xml:space="preserve">DIRITTO – 4° TUR . </w:t>
    </w:r>
  </w:p>
  <w:p w:rsidR="00000000" w:rsidDel="00000000" w:rsidP="00000000" w:rsidRDefault="00000000" w:rsidRPr="00000000" w14:paraId="000000DA">
    <w:pPr>
      <w:keepNext w:val="0"/>
      <w:keepLines w:val="0"/>
      <w:pageBreakBefore w:val="0"/>
      <w:widowControl w:val="0"/>
      <w:pBdr>
        <w:top w:color="622423" w:space="0" w:sz="24" w:val="single"/>
        <w:left w:space="0" w:sz="0" w:val="nil"/>
        <w:bottom w:space="0" w:sz="0" w:val="nil"/>
        <w:right w:space="0" w:sz="0" w:val="nil"/>
        <w:between w:space="0" w:sz="0" w:val="nil"/>
      </w:pBdr>
      <w:shd w:fill="auto" w:val="clear"/>
      <w:tabs>
        <w:tab w:val="center" w:leader="none" w:pos="4819"/>
        <w:tab w:val="right" w:leader="none" w:pos="9638"/>
        <w:tab w:val="right" w:leader="none" w:pos="15686"/>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mbria" w:cs="Cambria" w:eastAsia="Cambria" w:hAnsi="Cambria"/>
        <w:b w:val="0"/>
        <w:i w:val="0"/>
        <w:smallCaps w:val="0"/>
        <w:strike w:val="0"/>
        <w:color w:val="000000"/>
        <w:sz w:val="24"/>
        <w:szCs w:val="24"/>
        <w:u w:val="none"/>
        <w:shd w:fill="auto" w:val="clear"/>
        <w:vertAlign w:val="baseline"/>
        <w:rtl w:val="0"/>
      </w:rPr>
      <w:tab/>
      <w:t xml:space="preserve">Pagina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20"/>
      </w:tabs>
      <w:spacing w:after="0" w:before="0" w:line="240" w:lineRule="auto"/>
      <w:ind w:left="0" w:right="0" w:firstLine="0"/>
      <w:jc w:val="left"/>
      <w:rPr>
        <w:rFonts w:ascii="Helvetica Neue" w:cs="Helvetica Neue" w:eastAsia="Helvetica Neue" w:hAnsi="Helvetica Neue"/>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2">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3">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4">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it-IT"/>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jpg"/><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1" Type="http://schemas.openxmlformats.org/officeDocument/2006/relationships/font" Target="fonts/HelveticaNeue-italic.ttf"/><Relationship Id="rId10" Type="http://schemas.openxmlformats.org/officeDocument/2006/relationships/font" Target="fonts/HelveticaNeue-bold.ttf"/><Relationship Id="rId13" Type="http://schemas.openxmlformats.org/officeDocument/2006/relationships/font" Target="fonts/NotoSansSymbols-regular.ttf"/><Relationship Id="rId12" Type="http://schemas.openxmlformats.org/officeDocument/2006/relationships/font" Target="fonts/HelveticaNeue-boldItalic.ttf"/><Relationship Id="rId1" Type="http://schemas.openxmlformats.org/officeDocument/2006/relationships/font" Target="fonts/Garamond-regular.ttf"/><Relationship Id="rId2" Type="http://schemas.openxmlformats.org/officeDocument/2006/relationships/font" Target="fonts/Garamond-bold.ttf"/><Relationship Id="rId3" Type="http://schemas.openxmlformats.org/officeDocument/2006/relationships/font" Target="fonts/Garamond-italic.ttf"/><Relationship Id="rId4" Type="http://schemas.openxmlformats.org/officeDocument/2006/relationships/font" Target="fonts/Garamond-boldItalic.ttf"/><Relationship Id="rId9" Type="http://schemas.openxmlformats.org/officeDocument/2006/relationships/font" Target="fonts/HelveticaNeue-regular.ttf"/><Relationship Id="rId15" Type="http://schemas.openxmlformats.org/officeDocument/2006/relationships/font" Target="fonts/CenturyGothic-regular.ttf"/><Relationship Id="rId14" Type="http://schemas.openxmlformats.org/officeDocument/2006/relationships/font" Target="fonts/NotoSansSymbols-bold.ttf"/><Relationship Id="rId17" Type="http://schemas.openxmlformats.org/officeDocument/2006/relationships/font" Target="fonts/CenturyGothic-italic.ttf"/><Relationship Id="rId16" Type="http://schemas.openxmlformats.org/officeDocument/2006/relationships/font" Target="fonts/CenturyGothic-bold.ttf"/><Relationship Id="rId5" Type="http://schemas.openxmlformats.org/officeDocument/2006/relationships/font" Target="fonts/Arimo-regular.ttf"/><Relationship Id="rId6" Type="http://schemas.openxmlformats.org/officeDocument/2006/relationships/font" Target="fonts/Arimo-bold.ttf"/><Relationship Id="rId18" Type="http://schemas.openxmlformats.org/officeDocument/2006/relationships/font" Target="fonts/CenturyGothic-boldItalic.ttf"/><Relationship Id="rId7" Type="http://schemas.openxmlformats.org/officeDocument/2006/relationships/font" Target="fonts/Arimo-italic.ttf"/><Relationship Id="rId8"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